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E3" w:rsidRDefault="00BF34E3" w:rsidP="00BF34E3">
      <w:pPr>
        <w:jc w:val="center"/>
        <w:rPr>
          <w:rFonts w:ascii="Century Gothic" w:hAnsi="Century Gothic"/>
          <w:szCs w:val="24"/>
        </w:rPr>
      </w:pPr>
      <w:r>
        <w:rPr>
          <w:noProof/>
        </w:rPr>
        <w:drawing>
          <wp:inline distT="0" distB="0" distL="0" distR="0" wp14:anchorId="50948E26" wp14:editId="6E1E1A39">
            <wp:extent cx="1706880" cy="25603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fooddriv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6880" cy="2560320"/>
                    </a:xfrm>
                    <a:prstGeom prst="rect">
                      <a:avLst/>
                    </a:prstGeom>
                  </pic:spPr>
                </pic:pic>
              </a:graphicData>
            </a:graphic>
          </wp:inline>
        </w:drawing>
      </w:r>
    </w:p>
    <w:p w:rsidR="00BF34E3" w:rsidRDefault="00BF34E3" w:rsidP="00BF34E3">
      <w:pPr>
        <w:jc w:val="center"/>
        <w:rPr>
          <w:rFonts w:ascii="Century Gothic" w:hAnsi="Century Gothic"/>
          <w:szCs w:val="24"/>
        </w:rPr>
      </w:pPr>
    </w:p>
    <w:p w:rsidR="00113F58" w:rsidRPr="00F64346" w:rsidRDefault="00113F58" w:rsidP="00977809">
      <w:pPr>
        <w:rPr>
          <w:rFonts w:ascii="Century Gothic" w:eastAsia="Calibri" w:hAnsi="Century Gothic" w:cs="Times"/>
          <w:szCs w:val="24"/>
        </w:rPr>
      </w:pPr>
      <w:r w:rsidRPr="00F64346">
        <w:rPr>
          <w:rFonts w:ascii="Century Gothic" w:hAnsi="Century Gothic"/>
          <w:szCs w:val="24"/>
        </w:rPr>
        <w:t xml:space="preserve">After what is for many </w:t>
      </w:r>
      <w:r w:rsidR="004E17F1">
        <w:rPr>
          <w:rFonts w:ascii="Century Gothic" w:hAnsi="Century Gothic"/>
          <w:szCs w:val="24"/>
        </w:rPr>
        <w:t>a</w:t>
      </w:r>
      <w:r w:rsidR="008A242E">
        <w:rPr>
          <w:rFonts w:ascii="Century Gothic" w:hAnsi="Century Gothic"/>
          <w:szCs w:val="24"/>
        </w:rPr>
        <w:t xml:space="preserve"> holiday of consuming -</w:t>
      </w:r>
      <w:r w:rsidR="00977809" w:rsidRPr="00F64346">
        <w:rPr>
          <w:rFonts w:ascii="Century Gothic" w:hAnsi="Century Gothic"/>
          <w:szCs w:val="24"/>
        </w:rPr>
        <w:t xml:space="preserve"> </w:t>
      </w:r>
      <w:r w:rsidRPr="00F64346">
        <w:rPr>
          <w:rFonts w:ascii="Century Gothic" w:hAnsi="Century Gothic"/>
          <w:szCs w:val="24"/>
        </w:rPr>
        <w:t>that extra slice of thanksgiving pie, Black Friday s</w:t>
      </w:r>
      <w:r w:rsidR="008A242E">
        <w:rPr>
          <w:rFonts w:ascii="Century Gothic" w:hAnsi="Century Gothic"/>
          <w:szCs w:val="24"/>
        </w:rPr>
        <w:t xml:space="preserve">hopping and cyber Monday deals </w:t>
      </w:r>
      <w:r w:rsidR="00A570AE">
        <w:rPr>
          <w:rFonts w:ascii="Century Gothic" w:hAnsi="Century Gothic"/>
          <w:szCs w:val="24"/>
        </w:rPr>
        <w:t>–</w:t>
      </w:r>
      <w:r w:rsidRPr="00F64346">
        <w:rPr>
          <w:rFonts w:ascii="Century Gothic" w:hAnsi="Century Gothic"/>
          <w:szCs w:val="24"/>
        </w:rPr>
        <w:t xml:space="preserve"> </w:t>
      </w:r>
      <w:r w:rsidR="001F06AA" w:rsidRPr="00EC01FD">
        <w:rPr>
          <w:rFonts w:ascii="Century Gothic" w:hAnsi="Century Gothic"/>
          <w:b/>
          <w:szCs w:val="24"/>
        </w:rPr>
        <w:t>Giving</w:t>
      </w:r>
      <w:r w:rsidR="00A570AE">
        <w:rPr>
          <w:rFonts w:ascii="Century Gothic" w:hAnsi="Century Gothic"/>
          <w:b/>
          <w:szCs w:val="24"/>
        </w:rPr>
        <w:t xml:space="preserve"> </w:t>
      </w:r>
      <w:r w:rsidRPr="00EC01FD">
        <w:rPr>
          <w:rFonts w:ascii="Century Gothic" w:hAnsi="Century Gothic"/>
          <w:b/>
          <w:szCs w:val="24"/>
        </w:rPr>
        <w:t>Tuesday</w:t>
      </w:r>
      <w:r w:rsidRPr="00F64346">
        <w:rPr>
          <w:rFonts w:ascii="Century Gothic" w:hAnsi="Century Gothic"/>
          <w:szCs w:val="24"/>
        </w:rPr>
        <w:t xml:space="preserve"> celebrates a</w:t>
      </w:r>
      <w:r w:rsidR="00977809" w:rsidRPr="00F64346">
        <w:rPr>
          <w:rFonts w:ascii="Century Gothic" w:hAnsi="Century Gothic"/>
          <w:szCs w:val="24"/>
        </w:rPr>
        <w:t>nd encourages giving to others</w:t>
      </w:r>
      <w:r w:rsidR="001F06AA" w:rsidRPr="00F64346">
        <w:rPr>
          <w:rFonts w:ascii="Century Gothic" w:hAnsi="Century Gothic" w:cs="Gotham-Book"/>
          <w:szCs w:val="24"/>
        </w:rPr>
        <w:t xml:space="preserve">. </w:t>
      </w:r>
      <w:r w:rsidR="001F06AA" w:rsidRPr="00F64346">
        <w:rPr>
          <w:rFonts w:ascii="Century Gothic" w:eastAsia="Calibri" w:hAnsi="Century Gothic" w:cs="Times"/>
          <w:szCs w:val="24"/>
        </w:rPr>
        <w:t xml:space="preserve">People embrace this day as an opportunity to raise money for local nonprofits; teach children about philanthropy; encourage acts of kindness; collaborate with their neighbors; and celebrate generosity. </w:t>
      </w:r>
    </w:p>
    <w:p w:rsidR="00977809" w:rsidRPr="00F64346" w:rsidRDefault="00977809" w:rsidP="00977809">
      <w:pPr>
        <w:rPr>
          <w:rFonts w:ascii="Century Gothic" w:hAnsi="Century Gothic"/>
          <w:szCs w:val="24"/>
        </w:rPr>
      </w:pPr>
    </w:p>
    <w:p w:rsidR="00113F58" w:rsidRPr="00F64346" w:rsidRDefault="00EC01FD" w:rsidP="00657BF1">
      <w:pPr>
        <w:widowControl w:val="0"/>
        <w:autoSpaceDE w:val="0"/>
        <w:autoSpaceDN w:val="0"/>
        <w:adjustRightInd w:val="0"/>
        <w:spacing w:after="240"/>
        <w:rPr>
          <w:rFonts w:ascii="Century Gothic" w:hAnsi="Century Gothic" w:cs="Gotham-Book"/>
          <w:szCs w:val="24"/>
        </w:rPr>
      </w:pPr>
      <w:r w:rsidRPr="00EC01FD">
        <w:rPr>
          <w:rFonts w:ascii="Century Gothic" w:hAnsi="Century Gothic" w:cs="Calibri"/>
          <w:b/>
          <w:szCs w:val="24"/>
        </w:rPr>
        <w:t>Giving</w:t>
      </w:r>
      <w:r w:rsidR="00B201E2">
        <w:rPr>
          <w:rFonts w:ascii="Century Gothic" w:hAnsi="Century Gothic" w:cs="Calibri"/>
          <w:b/>
          <w:szCs w:val="24"/>
        </w:rPr>
        <w:t xml:space="preserve"> </w:t>
      </w:r>
      <w:r w:rsidRPr="00EC01FD">
        <w:rPr>
          <w:rFonts w:ascii="Century Gothic" w:hAnsi="Century Gothic" w:cs="Calibri"/>
          <w:b/>
          <w:szCs w:val="24"/>
        </w:rPr>
        <w:t>Tuesday</w:t>
      </w:r>
      <w:r>
        <w:rPr>
          <w:rFonts w:ascii="Century Gothic" w:hAnsi="Century Gothic" w:cs="Calibri"/>
          <w:szCs w:val="24"/>
        </w:rPr>
        <w:t xml:space="preserve"> is</w:t>
      </w:r>
      <w:r w:rsidR="00113F58" w:rsidRPr="00F64346">
        <w:rPr>
          <w:rFonts w:ascii="Century Gothic" w:hAnsi="Century Gothic" w:cs="Calibri"/>
          <w:szCs w:val="24"/>
        </w:rPr>
        <w:t xml:space="preserve"> a global giving </w:t>
      </w:r>
      <w:r w:rsidR="00113F58" w:rsidRPr="00F64346">
        <w:rPr>
          <w:rFonts w:ascii="Century Gothic" w:hAnsi="Century Gothic" w:cs="Gotham-Book"/>
          <w:szCs w:val="24"/>
        </w:rPr>
        <w:t xml:space="preserve">movement that has been driven by individuals, families, organizations, businesses and communities in all 50 states and in </w:t>
      </w:r>
      <w:bookmarkStart w:id="0" w:name="_GoBack"/>
      <w:bookmarkEnd w:id="0"/>
      <w:r w:rsidR="00113F58" w:rsidRPr="00F64346">
        <w:rPr>
          <w:rFonts w:ascii="Century Gothic" w:hAnsi="Century Gothic" w:cs="Gotham-Book"/>
          <w:szCs w:val="24"/>
        </w:rPr>
        <w:t xml:space="preserve">countries around the world. Since its founding in 2012, millions of people have come together to support and champion the causes they believe in and the communities in which they live. </w:t>
      </w:r>
    </w:p>
    <w:p w:rsidR="00657BF1" w:rsidRPr="00F64346" w:rsidRDefault="00657BF1" w:rsidP="00657BF1">
      <w:pPr>
        <w:rPr>
          <w:rFonts w:ascii="Century Gothic" w:hAnsi="Century Gothic" w:cs="Calibri"/>
          <w:szCs w:val="24"/>
        </w:rPr>
      </w:pPr>
      <w:r w:rsidRPr="00F64346">
        <w:rPr>
          <w:rFonts w:ascii="Century Gothic" w:hAnsi="Century Gothic" w:cs="Calibri"/>
          <w:szCs w:val="24"/>
        </w:rPr>
        <w:t xml:space="preserve">This movement is the result of the collective power of a unique blend of partners—nonprofits large and small; businesses and corporations; schools and universities; civic campaigns in cities, states and regions; and families and individuals—to inspire people to take collaborative action to improve their local communities and contribute in countless ways to the causes they believe in. </w:t>
      </w:r>
      <w:r w:rsidRPr="00F64346">
        <w:rPr>
          <w:rFonts w:ascii="Century Gothic" w:hAnsi="Century Gothic" w:cs="Calibri"/>
          <w:b/>
          <w:szCs w:val="24"/>
          <w:u w:val="single"/>
        </w:rPr>
        <w:t>Everyone has something to give.</w:t>
      </w:r>
      <w:r w:rsidRPr="00F64346">
        <w:rPr>
          <w:rFonts w:ascii="Century Gothic" w:hAnsi="Century Gothic" w:cs="Calibri"/>
          <w:szCs w:val="24"/>
        </w:rPr>
        <w:t xml:space="preserve">  </w:t>
      </w:r>
    </w:p>
    <w:p w:rsidR="00113F58" w:rsidRPr="00F64346" w:rsidRDefault="00113F58">
      <w:pPr>
        <w:rPr>
          <w:rFonts w:ascii="Century Gothic" w:hAnsi="Century Gothic"/>
          <w:szCs w:val="24"/>
        </w:rPr>
      </w:pPr>
    </w:p>
    <w:p w:rsidR="00657BF1" w:rsidRPr="00F64346" w:rsidRDefault="00657BF1" w:rsidP="00657BF1">
      <w:pPr>
        <w:autoSpaceDE w:val="0"/>
        <w:autoSpaceDN w:val="0"/>
        <w:adjustRightInd w:val="0"/>
        <w:rPr>
          <w:rFonts w:ascii="Century Gothic" w:hAnsi="Century Gothic" w:cs="GothamNarrow-Book"/>
          <w:color w:val="333333"/>
          <w:szCs w:val="24"/>
        </w:rPr>
      </w:pPr>
      <w:r w:rsidRPr="00F64346">
        <w:rPr>
          <w:rFonts w:ascii="Century Gothic" w:hAnsi="Century Gothic" w:cs="GothamNarrow-Book"/>
          <w:color w:val="333333"/>
          <w:szCs w:val="24"/>
        </w:rPr>
        <w:t>Need one more reason to give? People w</w:t>
      </w:r>
      <w:r w:rsidR="00F64346">
        <w:rPr>
          <w:rFonts w:ascii="Century Gothic" w:hAnsi="Century Gothic" w:cs="GothamNarrow-Book"/>
          <w:color w:val="333333"/>
          <w:szCs w:val="24"/>
        </w:rPr>
        <w:t xml:space="preserve">ho give money to charity are 43% </w:t>
      </w:r>
      <w:r w:rsidRPr="00F64346">
        <w:rPr>
          <w:rFonts w:ascii="Century Gothic" w:hAnsi="Century Gothic" w:cs="GothamNarrow-Book"/>
          <w:color w:val="333333"/>
          <w:szCs w:val="24"/>
        </w:rPr>
        <w:t>more likely than non-givers to say they are “very happy” about their lives.</w:t>
      </w:r>
    </w:p>
    <w:p w:rsidR="00657BF1" w:rsidRDefault="00657BF1" w:rsidP="00657BF1">
      <w:pPr>
        <w:autoSpaceDE w:val="0"/>
        <w:autoSpaceDN w:val="0"/>
        <w:adjustRightInd w:val="0"/>
        <w:rPr>
          <w:rFonts w:ascii="Century Gothic" w:hAnsi="Century Gothic" w:cs="GothamNarrow-Book"/>
          <w:color w:val="333333"/>
          <w:szCs w:val="24"/>
        </w:rPr>
      </w:pPr>
    </w:p>
    <w:p w:rsidR="00167D6C" w:rsidRDefault="00EC01FD" w:rsidP="00657BF1">
      <w:pPr>
        <w:autoSpaceDE w:val="0"/>
        <w:autoSpaceDN w:val="0"/>
        <w:adjustRightInd w:val="0"/>
        <w:rPr>
          <w:rFonts w:ascii="Century Gothic" w:hAnsi="Century Gothic" w:cs="GothamNarrow-Book"/>
          <w:color w:val="333333"/>
          <w:szCs w:val="24"/>
        </w:rPr>
      </w:pPr>
      <w:r>
        <w:rPr>
          <w:rFonts w:ascii="Century Gothic" w:hAnsi="Century Gothic" w:cs="GothamNarrow-Book"/>
          <w:color w:val="333333"/>
          <w:szCs w:val="24"/>
        </w:rPr>
        <w:t xml:space="preserve">Let’s get into the holiday spirit and get to giving! Visit the </w:t>
      </w:r>
      <w:r w:rsidR="00BF34E3">
        <w:rPr>
          <w:rFonts w:ascii="Century Gothic" w:hAnsi="Century Gothic" w:cs="GothamNarrow-Book"/>
          <w:color w:val="333333"/>
          <w:szCs w:val="24"/>
        </w:rPr>
        <w:t xml:space="preserve">California </w:t>
      </w:r>
      <w:r>
        <w:rPr>
          <w:rFonts w:ascii="Century Gothic" w:hAnsi="Century Gothic" w:cs="GothamNarrow-Book"/>
          <w:color w:val="333333"/>
          <w:szCs w:val="24"/>
        </w:rPr>
        <w:t xml:space="preserve">State Employees Food Drive website </w:t>
      </w:r>
      <w:hyperlink r:id="rId5" w:history="1">
        <w:r w:rsidRPr="00EC1EFA">
          <w:rPr>
            <w:rStyle w:val="Hyperlink"/>
            <w:rFonts w:ascii="Century Gothic" w:hAnsi="Century Gothic" w:cs="GothamNarrow-Book"/>
            <w:szCs w:val="24"/>
          </w:rPr>
          <w:t>http://www.fooddrive.ca.gov/Deposit.asp</w:t>
        </w:r>
      </w:hyperlink>
      <w:r>
        <w:rPr>
          <w:rFonts w:ascii="Century Gothic" w:hAnsi="Century Gothic" w:cs="GothamNarrow-Book"/>
          <w:color w:val="333333"/>
          <w:szCs w:val="24"/>
        </w:rPr>
        <w:t xml:space="preserve"> to see how you can contribute</w:t>
      </w:r>
      <w:r w:rsidR="00E85466">
        <w:rPr>
          <w:rFonts w:ascii="Century Gothic" w:hAnsi="Century Gothic" w:cs="GothamNarrow-Book"/>
          <w:color w:val="333333"/>
          <w:szCs w:val="24"/>
        </w:rPr>
        <w:t xml:space="preserve">. </w:t>
      </w:r>
      <w:r w:rsidR="00BF34E3">
        <w:rPr>
          <w:rFonts w:ascii="Century Gothic" w:hAnsi="Century Gothic" w:cs="GothamNarrow-Book"/>
          <w:color w:val="333333"/>
          <w:szCs w:val="24"/>
        </w:rPr>
        <w:t xml:space="preserve"> Choose the agency you want to donate on behalf of by choosing from the list of </w:t>
      </w:r>
      <w:r w:rsidR="00814CBE">
        <w:rPr>
          <w:rFonts w:ascii="Century Gothic" w:hAnsi="Century Gothic" w:cs="GothamNarrow-Book"/>
          <w:color w:val="333333"/>
          <w:szCs w:val="24"/>
        </w:rPr>
        <w:t>“Online donation links by A</w:t>
      </w:r>
      <w:r w:rsidR="00BF34E3">
        <w:rPr>
          <w:rFonts w:ascii="Century Gothic" w:hAnsi="Century Gothic" w:cs="GothamNarrow-Book"/>
          <w:color w:val="333333"/>
          <w:szCs w:val="24"/>
        </w:rPr>
        <w:t>gency</w:t>
      </w:r>
      <w:r w:rsidR="00814CBE">
        <w:rPr>
          <w:rFonts w:ascii="Century Gothic" w:hAnsi="Century Gothic" w:cs="GothamNarrow-Book"/>
          <w:color w:val="333333"/>
          <w:szCs w:val="24"/>
        </w:rPr>
        <w:t>”</w:t>
      </w:r>
      <w:r w:rsidR="00BF34E3">
        <w:rPr>
          <w:rFonts w:ascii="Century Gothic" w:hAnsi="Century Gothic" w:cs="GothamNarrow-Book"/>
          <w:color w:val="333333"/>
          <w:szCs w:val="24"/>
        </w:rPr>
        <w:t>.</w:t>
      </w:r>
    </w:p>
    <w:p w:rsidR="00814CBE" w:rsidRDefault="00814CBE" w:rsidP="00657BF1">
      <w:pPr>
        <w:autoSpaceDE w:val="0"/>
        <w:autoSpaceDN w:val="0"/>
        <w:adjustRightInd w:val="0"/>
        <w:rPr>
          <w:rFonts w:ascii="Century Gothic" w:hAnsi="Century Gothic" w:cs="GothamNarrow-Book"/>
          <w:color w:val="333333"/>
          <w:szCs w:val="24"/>
        </w:rPr>
      </w:pPr>
    </w:p>
    <w:p w:rsidR="00814CBE" w:rsidRPr="00167D6C" w:rsidRDefault="00814CBE" w:rsidP="00814CBE">
      <w:pPr>
        <w:pStyle w:val="NormalWeb"/>
        <w:rPr>
          <w:rFonts w:ascii="Century Gothic" w:hAnsi="Century Gothic"/>
        </w:rPr>
      </w:pPr>
      <w:r w:rsidRPr="00167D6C">
        <w:rPr>
          <w:rFonts w:ascii="Century Gothic" w:hAnsi="Century Gothic"/>
          <w:b/>
          <w:bCs/>
          <w:color w:val="002060"/>
        </w:rPr>
        <w:t>To learn more about the 2016 California State Employees Food Drive please visit the 2016 California State Employees Food Drive website at</w:t>
      </w:r>
      <w:r w:rsidRPr="00167D6C">
        <w:rPr>
          <w:rFonts w:ascii="Century Gothic" w:hAnsi="Century Gothic"/>
          <w:color w:val="002060"/>
        </w:rPr>
        <w:t xml:space="preserve"> </w:t>
      </w:r>
      <w:hyperlink r:id="rId6" w:history="1">
        <w:r w:rsidRPr="00167D6C">
          <w:rPr>
            <w:rStyle w:val="Hyperlink"/>
            <w:rFonts w:ascii="Century Gothic" w:hAnsi="Century Gothic"/>
          </w:rPr>
          <w:t>http://www.fooddrive.ca.gov/</w:t>
        </w:r>
      </w:hyperlink>
      <w:r>
        <w:rPr>
          <w:rFonts w:ascii="Century Gothic" w:hAnsi="Century Gothic"/>
          <w:b/>
          <w:bCs/>
          <w:color w:val="002060"/>
        </w:rPr>
        <w:t xml:space="preserve"> or contact your agency coordinator.</w:t>
      </w:r>
    </w:p>
    <w:p w:rsidR="00814CBE" w:rsidRPr="00F64346" w:rsidRDefault="00814CBE" w:rsidP="00657BF1">
      <w:pPr>
        <w:autoSpaceDE w:val="0"/>
        <w:autoSpaceDN w:val="0"/>
        <w:adjustRightInd w:val="0"/>
        <w:rPr>
          <w:rFonts w:ascii="Century Gothic" w:hAnsi="Century Gothic" w:cs="GothamNarrow-Book"/>
          <w:color w:val="333333"/>
          <w:szCs w:val="24"/>
        </w:rPr>
      </w:pPr>
    </w:p>
    <w:sectPr w:rsidR="00814CBE" w:rsidRPr="00F64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Narrow-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58"/>
    <w:rsid w:val="00113F58"/>
    <w:rsid w:val="00167D6C"/>
    <w:rsid w:val="001F06AA"/>
    <w:rsid w:val="00293E98"/>
    <w:rsid w:val="004E17F1"/>
    <w:rsid w:val="00657BF1"/>
    <w:rsid w:val="00713F2B"/>
    <w:rsid w:val="00814CBE"/>
    <w:rsid w:val="008A242E"/>
    <w:rsid w:val="00977809"/>
    <w:rsid w:val="00A570AE"/>
    <w:rsid w:val="00AA604F"/>
    <w:rsid w:val="00B201E2"/>
    <w:rsid w:val="00BF34E3"/>
    <w:rsid w:val="00D7745E"/>
    <w:rsid w:val="00E85466"/>
    <w:rsid w:val="00EC01FD"/>
    <w:rsid w:val="00F6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F9596-0BA3-4116-A329-E1F1D5AA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1FD"/>
    <w:rPr>
      <w:color w:val="0563C1" w:themeColor="hyperlink"/>
      <w:u w:val="single"/>
    </w:rPr>
  </w:style>
  <w:style w:type="paragraph" w:styleId="NormalWeb">
    <w:name w:val="Normal (Web)"/>
    <w:basedOn w:val="Normal"/>
    <w:uiPriority w:val="99"/>
    <w:unhideWhenUsed/>
    <w:rsid w:val="00167D6C"/>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unhideWhenUsed/>
    <w:rsid w:val="00BF34E3"/>
    <w:rPr>
      <w:rFonts w:ascii="Tahoma" w:hAnsi="Tahoma" w:cs="Tahoma"/>
      <w:sz w:val="16"/>
      <w:szCs w:val="16"/>
    </w:rPr>
  </w:style>
  <w:style w:type="character" w:customStyle="1" w:styleId="BalloonTextChar">
    <w:name w:val="Balloon Text Char"/>
    <w:basedOn w:val="DefaultParagraphFont"/>
    <w:link w:val="BalloonText"/>
    <w:uiPriority w:val="99"/>
    <w:semiHidden/>
    <w:rsid w:val="00BF34E3"/>
    <w:rPr>
      <w:rFonts w:ascii="Tahoma" w:hAnsi="Tahoma" w:cs="Tahoma"/>
      <w:sz w:val="16"/>
      <w:szCs w:val="16"/>
    </w:rPr>
  </w:style>
  <w:style w:type="character" w:styleId="FollowedHyperlink">
    <w:name w:val="FollowedHyperlink"/>
    <w:basedOn w:val="DefaultParagraphFont"/>
    <w:uiPriority w:val="99"/>
    <w:semiHidden/>
    <w:unhideWhenUsed/>
    <w:rsid w:val="00BF3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2619">
      <w:bodyDiv w:val="1"/>
      <w:marLeft w:val="0"/>
      <w:marRight w:val="0"/>
      <w:marTop w:val="0"/>
      <w:marBottom w:val="0"/>
      <w:divBdr>
        <w:top w:val="none" w:sz="0" w:space="0" w:color="auto"/>
        <w:left w:val="none" w:sz="0" w:space="0" w:color="auto"/>
        <w:bottom w:val="none" w:sz="0" w:space="0" w:color="auto"/>
        <w:right w:val="none" w:sz="0" w:space="0" w:color="auto"/>
      </w:divBdr>
    </w:div>
    <w:div w:id="106973996">
      <w:bodyDiv w:val="1"/>
      <w:marLeft w:val="0"/>
      <w:marRight w:val="0"/>
      <w:marTop w:val="0"/>
      <w:marBottom w:val="0"/>
      <w:divBdr>
        <w:top w:val="none" w:sz="0" w:space="0" w:color="auto"/>
        <w:left w:val="none" w:sz="0" w:space="0" w:color="auto"/>
        <w:bottom w:val="none" w:sz="0" w:space="0" w:color="auto"/>
        <w:right w:val="none" w:sz="0" w:space="0" w:color="auto"/>
      </w:divBdr>
    </w:div>
    <w:div w:id="1394767384">
      <w:bodyDiv w:val="1"/>
      <w:marLeft w:val="0"/>
      <w:marRight w:val="0"/>
      <w:marTop w:val="0"/>
      <w:marBottom w:val="0"/>
      <w:divBdr>
        <w:top w:val="none" w:sz="0" w:space="0" w:color="auto"/>
        <w:left w:val="none" w:sz="0" w:space="0" w:color="auto"/>
        <w:bottom w:val="none" w:sz="0" w:space="0" w:color="auto"/>
        <w:right w:val="none" w:sz="0" w:space="0" w:color="auto"/>
      </w:divBdr>
    </w:div>
    <w:div w:id="20294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drive.ca.gov/" TargetMode="External"/><Relationship Id="rId5" Type="http://schemas.openxmlformats.org/officeDocument/2006/relationships/hyperlink" Target="http://www.fooddrive.ca.gov/Deposit.as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Addison@CDFA</dc:creator>
  <cp:lastModifiedBy>Ford, Addison@CDFA</cp:lastModifiedBy>
  <cp:revision>2</cp:revision>
  <dcterms:created xsi:type="dcterms:W3CDTF">2016-11-28T22:22:00Z</dcterms:created>
  <dcterms:modified xsi:type="dcterms:W3CDTF">2016-11-28T22:22:00Z</dcterms:modified>
</cp:coreProperties>
</file>